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pPr>
        <w:jc w:val="center"/>
      </w:pPr>
      <w:r>
        <w:rPr>
          <w:b/>
          <w:sz w:val="32"/>
        </w:rPr>
        <w:t>2026吉林（其他地区）养老金计算方法详解，30年工龄能拿多少退休金？</w:t>
      </w:r>
    </w:p>
    <w:p>
      <w:pPr>
        <w:pStyle w:val="Heading1"/>
      </w:pPr>
      <w:r>
        <w:t>2026吉林（其他地区）养老金计算方法详解，30年工龄能拿多少退休金？</w:t>
      </w:r>
    </w:p>
    <w:p>
      <w:r>
        <w:t>2025年吉林省（不含长春、农垦企业）养老金计发基数已正式公布——7,322元/月（87,865元/年）。相比2024年上涨了约130元，涨幅约1.8%。吉林普通地市在全省排第二档，比长春7,979元低657元。吉林全省统一采用1.2%过渡系数。今天用30年工龄、1.0缴费指数完整算一遍。</w:t>
      </w:r>
    </w:p>
    <w:p>
      <w:r>
        <w:t>吉林省企业职工基本养老金由基础养老金、个人账户养老金和过渡性养老金三部分构成，依据吉政发〔2004〕28号《吉林省人民政府关于调整和完善城镇企业职工基本养老金计发办法有关问题的通知》和吉人社联〔2025〕97号《关于发布吉林省社会保险缴费基数和计发基数的通知》执行。吉林省企业职工过渡性养老金计发系数为1.2%。个人账户于1995年7月1日建立。</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 前提说明：2026年退休使用2025年度计发基数7,322元/月，先预发后补差。</w:t>
      </w:r>
    </w:p>
    <w:p>
      <w:pPr>
        <w:pStyle w:val="Heading2"/>
      </w:pPr>
      <w:r>
        <w:t>一、吉林普通地市养老金的地基——7,322元的含金量</w:t>
      </w:r>
    </w:p>
    <w:p>
      <w:r>
        <w:t>计发基数是整个养老金计算的地基，直接决定基础养老金和过渡性养老金两项，合计占总养老金六成以上。吉林省内分三档：长春7,979元、普通地市7,322元、农垦企业2,223元。</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约7,100</w:t>
            </w:r>
          </w:p>
        </w:tc>
        <w:tc>
          <w:tcPr>
            <w:tcW w:type="dxa" w:w="2160"/>
          </w:tcPr>
          <w:p>
            <w:r>
              <w:t>—</w:t>
            </w:r>
          </w:p>
        </w:tc>
        <w:tc>
          <w:tcPr>
            <w:tcW w:type="dxa" w:w="2160"/>
          </w:tcPr>
          <w:p>
            <w:r>
              <w:t>—</w:t>
            </w:r>
          </w:p>
        </w:tc>
      </w:tr>
      <w:tr>
        <w:tc>
          <w:tcPr>
            <w:tcW w:type="dxa" w:w="2160"/>
          </w:tcPr>
          <w:p>
            <w:r>
              <w:t>2024年</w:t>
            </w:r>
          </w:p>
        </w:tc>
        <w:tc>
          <w:tcPr>
            <w:tcW w:type="dxa" w:w="2160"/>
          </w:tcPr>
          <w:p>
            <w:r>
              <w:t>约7,190</w:t>
            </w:r>
          </w:p>
        </w:tc>
        <w:tc>
          <w:tcPr>
            <w:tcW w:type="dxa" w:w="2160"/>
          </w:tcPr>
          <w:p>
            <w:r>
              <w:t>+约90</w:t>
            </w:r>
          </w:p>
        </w:tc>
        <w:tc>
          <w:tcPr>
            <w:tcW w:type="dxa" w:w="2160"/>
          </w:tcPr>
          <w:p>
            <w:r>
              <w:t>约1.3%</w:t>
            </w:r>
          </w:p>
        </w:tc>
      </w:tr>
      <w:tr>
        <w:tc>
          <w:tcPr>
            <w:tcW w:type="dxa" w:w="2160"/>
          </w:tcPr>
          <w:p>
            <w:r>
              <w:t>2025年</w:t>
            </w:r>
          </w:p>
        </w:tc>
        <w:tc>
          <w:tcPr>
            <w:tcW w:type="dxa" w:w="2160"/>
          </w:tcPr>
          <w:p>
            <w:r>
              <w:t>7,322</w:t>
            </w:r>
          </w:p>
        </w:tc>
        <w:tc>
          <w:tcPr>
            <w:tcW w:type="dxa" w:w="2160"/>
          </w:tcPr>
          <w:p>
            <w:r>
              <w:t>+约132</w:t>
            </w:r>
          </w:p>
        </w:tc>
        <w:tc>
          <w:tcPr>
            <w:tcW w:type="dxa" w:w="2160"/>
          </w:tcPr>
          <w:p>
            <w:r>
              <w:t>约1.8%</w:t>
            </w:r>
          </w:p>
        </w:tc>
      </w:tr>
    </w:tbl>
    <w:p>
      <w:r>
        <w:t>三年累计增长约222元。</w:t>
      </w:r>
    </w:p>
    <w:p>
      <w:r>
        <w:t>吉林省内横向对比：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地区</w:t>
            </w:r>
          </w:p>
        </w:tc>
        <w:tc>
          <w:tcPr>
            <w:tcW w:type="dxa" w:w="2880"/>
          </w:tcPr>
          <w:p>
            <w:r>
              <w:rPr>
                <w:b/>
              </w:rPr>
              <w:t>2025年计发基数（元/月）</w:t>
            </w:r>
          </w:p>
        </w:tc>
        <w:tc>
          <w:tcPr>
            <w:tcW w:type="dxa" w:w="2880"/>
          </w:tcPr>
          <w:p>
            <w:r>
              <w:rPr>
                <w:b/>
              </w:rPr>
              <w:t>与普通地市比较</w:t>
            </w:r>
          </w:p>
        </w:tc>
      </w:tr>
      <w:tr>
        <w:tc>
          <w:tcPr>
            <w:tcW w:type="dxa" w:w="2880"/>
          </w:tcPr>
          <w:p>
            <w:r>
              <w:t>长春</w:t>
            </w:r>
          </w:p>
        </w:tc>
        <w:tc>
          <w:tcPr>
            <w:tcW w:type="dxa" w:w="2880"/>
          </w:tcPr>
          <w:p>
            <w:r>
              <w:t>7,979</w:t>
            </w:r>
          </w:p>
        </w:tc>
        <w:tc>
          <w:tcPr>
            <w:tcW w:type="dxa" w:w="2880"/>
          </w:tcPr>
          <w:p>
            <w:r>
              <w:t>+657元</w:t>
            </w:r>
          </w:p>
        </w:tc>
      </w:tr>
      <w:tr>
        <w:tc>
          <w:tcPr>
            <w:tcW w:type="dxa" w:w="2880"/>
          </w:tcPr>
          <w:p>
            <w:r>
              <w:t>普通地市</w:t>
            </w:r>
          </w:p>
        </w:tc>
        <w:tc>
          <w:tcPr>
            <w:tcW w:type="dxa" w:w="2880"/>
          </w:tcPr>
          <w:p>
            <w:r>
              <w:t>7,322</w:t>
            </w:r>
          </w:p>
        </w:tc>
        <w:tc>
          <w:tcPr>
            <w:tcW w:type="dxa" w:w="2880"/>
          </w:tcPr>
          <w:p>
            <w:r>
              <w:t>—</w:t>
            </w:r>
          </w:p>
        </w:tc>
      </w:tr>
    </w:tbl>
    <w:p>
      <w:r>
        <w:t>吉林普通地市覆盖吉林全省除长春以外的所有地级市——吉林市、四平、辽源、通化、白山、松原、白城、延边州。这些城市的经济发展水平和工资收入低于长春，但生活成本也相应更低。</w:t>
      </w:r>
    </w:p>
    <w:p>
      <w:r>
        <w:t>吉林省的过渡性养老金采用传统单系数模式，与其他省份不同。重庆和辽宁以基础养老金计算基数乘系数，吉林直接用计发基数乘指数再乘系数。1.0指数时两种方式结果一样，但低指数时重庆辽宁的公式算得更多，高指数时吉林公式更多。了解这个差异有助于理解为什么同样的视同工龄在不同省份值不同的钱。</w:t>
      </w:r>
    </w:p>
    <w:p>
      <w:r>
        <w:t>另外吉政发〔2004〕28号还规定了调节金制度——2004年起每人每月170元每年递减17元，2014年后已全部取消。</w:t>
      </w:r>
    </w:p>
    <w:p>
      <w:r>
        <w:t>吉林1.2%系数在全国属于主流。吉林过渡性养老金公式为传统单系数模式：计发基数×指数×视同年限×1.2%。吉政发〔2004〕28号还规定视同缴费指数统一按1.0计算。建账时间1995年7月1日。</w:t>
      </w:r>
    </w:p>
    <w:p>
      <w:pPr>
        <w:pStyle w:val="Heading2"/>
      </w:pPr>
      <w:r>
        <w:t>二、基础养老金</w:t>
      </w:r>
    </w:p>
    <w:p>
      <w:pPr>
        <w:ind w:left="567"/>
      </w:pPr>
      <w:r>
        <w:t>基础养老金 = 计发基数 × (1+平均缴费指数) ÷ 2 × 缴费年限 × 1%</w:t>
      </w:r>
    </w:p>
    <w:p>
      <w:pPr>
        <w:ind w:left="567"/>
      </w:pPr>
      <w:r>
        <w:t>1.0指数：7,322 × (1+1.0)÷2×30×1% = 2,197元/月</w:t>
      </w:r>
    </w:p>
    <w:p>
      <w:pPr>
        <w:ind w:left="567"/>
      </w:pPr>
      <w:r>
        <w:t>0.6指数：7,322 × (1+0.6)÷2×30×1% = 1,757元/月</w:t>
      </w:r>
    </w:p>
    <w:p>
      <w:pPr>
        <w:ind w:left="567"/>
      </w:pPr>
      <w:r>
        <w:t>2.0指数：7,322 × (1+2.0)÷2×30×1% = 3,295元/月</w:t>
      </w:r>
    </w:p>
    <w:p>
      <w:pPr>
        <w:ind w:left="567"/>
      </w:pPr>
      <w:r>
        <w:t>3.0指数：7,322 × (1+3.0)÷2×30×1% = 4,393元/月</w:t>
      </w:r>
    </w:p>
    <w:p>
      <w:r>
        <w:t>仅基础养老金一项，1.0比0.6每月多439元。</w:t>
      </w:r>
    </w:p>
    <w:p>
      <w:pPr>
        <w:pStyle w:val="Heading2"/>
      </w:pPr>
      <w:r>
        <w:t>三、个人账户养老金</w:t>
      </w:r>
    </w:p>
    <w:p>
      <w:pPr>
        <w:ind w:left="567"/>
      </w:pPr>
      <w:r>
        <w:t>个人账户养老金 = 个人账户累计储存额 ÷ 139（60岁计发月数）</w:t>
      </w:r>
    </w:p>
    <w:p>
      <w:r>
        <w:t>吉林市、通化、四平等地的大多数企业职工缴费指数在0.6-0.8之间，按0.6算的话，个人账户余额约7.8万，月领仅561元；如果按0.8算，余额约10.4万，月领748元。从0.6提到0.8每月多攒约187元，退休后每月多领约187元——投入产出比接近1:1，这是在职期间提高缴费档位的直接回报。</w:t>
      </w:r>
    </w:p>
    <w:p>
      <w:r>
        <w:t>按吉林普通地市7,322元基数，1.0指数个人月缴586元（7,322×8%），年缴7,029元。由于早期基数低，30年实际余额约13万元。</w:t>
      </w:r>
    </w:p>
    <w:p>
      <w:pPr>
        <w:ind w:left="567"/>
      </w:pPr>
      <w:r>
        <w:t>1.0指数（约13万元）：130,000÷139 = 935元/月</w:t>
      </w:r>
    </w:p>
    <w:p>
      <w:pPr>
        <w:ind w:left="567"/>
      </w:pPr>
      <w:r>
        <w:t>0.6指数（约7.8万元）：78,000÷139 = 561元/月</w:t>
      </w:r>
    </w:p>
    <w:p>
      <w:pPr>
        <w:ind w:left="567"/>
      </w:pPr>
      <w:r>
        <w:t>2.0指数（约26万元）：260,000÷139 = 1,871元/月</w:t>
      </w:r>
    </w:p>
    <w:p>
      <w:pPr>
        <w:pStyle w:val="Heading2"/>
      </w:pPr>
      <w:r>
        <w:t>四、过渡性养老金——吉林1.2%</w:t>
      </w:r>
    </w:p>
    <w:p>
      <w:r>
        <w:t>依据吉政发〔2004〕28号：</w:t>
      </w:r>
    </w:p>
    <w:p>
      <w:pPr>
        <w:ind w:left="567"/>
      </w:pPr>
      <w:r>
        <w:t>过渡性养老金 = 计发基数 × 本人平均缴费工资指数 × 建账前视同缴费年限 × 1.2%</w:t>
      </w:r>
    </w:p>
    <w:p>
      <w:r>
        <w:t>吉林是传统单系数模式。视同缴费指数统一按1.0计算。</w:t>
      </w:r>
    </w:p>
    <w:p>
      <w:r>
        <w:t>代入计算（假设30年工龄，1995年7月前有6年视同）：</w:t>
      </w:r>
    </w:p>
    <w:p>
      <w:pPr>
        <w:ind w:left="567"/>
      </w:pPr>
      <w:r>
        <w:t>过渡性养老金 = 7,322 × 1.0 × 6 × 1.2% = 527元/月</w:t>
      </w:r>
    </w:p>
    <w:p>
      <w:pPr>
        <w:ind w:left="567"/>
      </w:pPr>
      <w:r>
        <w:t>0.6指数：7,322 × 0.6 × 6 × 1.2% = 316元/月</w:t>
      </w:r>
    </w:p>
    <w:p>
      <w:pPr>
        <w:ind w:left="567"/>
      </w:pPr>
      <w:r>
        <w:t>2.0指数：7,322 × 2.0 × 6 × 1.2% = 1,054元/月</w:t>
      </w:r>
    </w:p>
    <w:p>
      <w:r>
        <w:t>吉林普通地市的过渡性养老金每年视同值约88元/月（1.0指数），比长春的96元低约8元，比辽宁普通地市的103元低15元。差距主要来自基数差异和系数差异——吉林基数7,322元和系数1.2%，辽宁基数7,346元和系数1.4%。两项叠加，同样视同工龄在辽宁比吉林多值约15元/月/年，6年视同就是90元/月的差距。</w:t>
      </w:r>
    </w:p>
    <w:p>
      <w:r>
        <w:t>另外吉林省的视同缴费指数统一按1.0计算（吉政发〔2004〕28号第四条），这意味着无论你当年实际按什么档交，视同工龄的计算指数都按1.0处理。这一规定对低指数缴费者非常有利——如果实际缴费指数只有0.6，但视同段按1.0算，过渡性养老金比按0.6算多了将近40%。这方面的政策红利普通人很容易忽视。</w:t>
      </w:r>
    </w:p>
    <w:p>
      <w:r>
        <w:t>⚠️ 档案认定：1995年7月前的老工龄需要原始档案。吉林石化、通钢等老国企职工退休前务必去做档案预审。</w:t>
      </w:r>
    </w:p>
    <w:p>
      <w:pPr>
        <w:pStyle w:val="Heading2"/>
      </w:pPr>
      <w:r>
        <w:t>五、汇总</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1,757</w:t>
            </w:r>
          </w:p>
        </w:tc>
        <w:tc>
          <w:tcPr>
            <w:tcW w:type="dxa" w:w="1728"/>
          </w:tcPr>
          <w:p>
            <w:r>
              <w:t>2,197</w:t>
            </w:r>
          </w:p>
        </w:tc>
        <w:tc>
          <w:tcPr>
            <w:tcW w:type="dxa" w:w="1728"/>
          </w:tcPr>
          <w:p>
            <w:r>
              <w:t>3,295</w:t>
            </w:r>
          </w:p>
        </w:tc>
        <w:tc>
          <w:tcPr>
            <w:tcW w:type="dxa" w:w="1728"/>
          </w:tcPr>
          <w:p>
            <w:r>
              <w:t>4,393</w:t>
            </w:r>
          </w:p>
        </w:tc>
      </w:tr>
      <w:tr>
        <w:tc>
          <w:tcPr>
            <w:tcW w:type="dxa" w:w="1728"/>
          </w:tcPr>
          <w:p>
            <w:r>
              <w:t>个人账户养老金</w:t>
            </w:r>
          </w:p>
        </w:tc>
        <w:tc>
          <w:tcPr>
            <w:tcW w:type="dxa" w:w="1728"/>
          </w:tcPr>
          <w:p>
            <w:r>
              <w:t>561</w:t>
            </w:r>
          </w:p>
        </w:tc>
        <w:tc>
          <w:tcPr>
            <w:tcW w:type="dxa" w:w="1728"/>
          </w:tcPr>
          <w:p>
            <w:r>
              <w:t>935</w:t>
            </w:r>
          </w:p>
        </w:tc>
        <w:tc>
          <w:tcPr>
            <w:tcW w:type="dxa" w:w="1728"/>
          </w:tcPr>
          <w:p>
            <w:r>
              <w:t>1,871</w:t>
            </w:r>
          </w:p>
        </w:tc>
        <w:tc>
          <w:tcPr>
            <w:tcW w:type="dxa" w:w="1728"/>
          </w:tcPr>
          <w:p>
            <w:r>
              <w:t>2,806</w:t>
            </w:r>
          </w:p>
        </w:tc>
      </w:tr>
      <w:tr>
        <w:tc>
          <w:tcPr>
            <w:tcW w:type="dxa" w:w="1728"/>
          </w:tcPr>
          <w:p>
            <w:r>
              <w:t>过渡性养老金</w:t>
            </w:r>
          </w:p>
        </w:tc>
        <w:tc>
          <w:tcPr>
            <w:tcW w:type="dxa" w:w="1728"/>
          </w:tcPr>
          <w:p>
            <w:r>
              <w:t>316</w:t>
            </w:r>
          </w:p>
        </w:tc>
        <w:tc>
          <w:tcPr>
            <w:tcW w:type="dxa" w:w="1728"/>
          </w:tcPr>
          <w:p>
            <w:r>
              <w:t>527</w:t>
            </w:r>
          </w:p>
        </w:tc>
        <w:tc>
          <w:tcPr>
            <w:tcW w:type="dxa" w:w="1728"/>
          </w:tcPr>
          <w:p>
            <w:r>
              <w:t>1,054</w:t>
            </w:r>
          </w:p>
        </w:tc>
        <w:tc>
          <w:tcPr>
            <w:tcW w:type="dxa" w:w="1728"/>
          </w:tcPr>
          <w:p>
            <w:r>
              <w:t>1,581</w:t>
            </w:r>
          </w:p>
        </w:tc>
      </w:tr>
      <w:tr>
        <w:tc>
          <w:tcPr>
            <w:tcW w:type="dxa" w:w="1728"/>
          </w:tcPr>
          <w:p>
            <w:r>
              <w:t>合计</w:t>
            </w:r>
          </w:p>
        </w:tc>
        <w:tc>
          <w:tcPr>
            <w:tcW w:type="dxa" w:w="1728"/>
          </w:tcPr>
          <w:p>
            <w:r>
              <w:t>2,634</w:t>
            </w:r>
          </w:p>
        </w:tc>
        <w:tc>
          <w:tcPr>
            <w:tcW w:type="dxa" w:w="1728"/>
          </w:tcPr>
          <w:p>
            <w:r>
              <w:t>3,659</w:t>
            </w:r>
          </w:p>
        </w:tc>
        <w:tc>
          <w:tcPr>
            <w:tcW w:type="dxa" w:w="1728"/>
          </w:tcPr>
          <w:p>
            <w:r>
              <w:t>6,220</w:t>
            </w:r>
          </w:p>
        </w:tc>
        <w:tc>
          <w:tcPr>
            <w:tcW w:type="dxa" w:w="1728"/>
          </w:tcPr>
          <w:p>
            <w:r>
              <w:t>8,780</w:t>
            </w:r>
          </w:p>
        </w:tc>
      </w:tr>
    </w:tbl>
    <w:p>
      <w:r>
        <w:t>1.0指数约3,659元/月。0.6到1.0差距1,025元/月。</w:t>
      </w:r>
    </w:p>
    <w:p>
      <w:r>
        <w:t>吉林普通地市3,659元在东北属于偏低水平。比辽宁普通地市3,828元低169元，比黑龙江普通地市约3,500元高约160元。吉林的物价和房价在东北是最低的之一，3,659元在吉林市或四平等地的实际购买力并不差。</w:t>
      </w:r>
    </w:p>
    <w:p>
      <w:pPr>
        <w:pStyle w:val="Heading3"/>
      </w:pPr>
      <w:r>
        <w:t>不同视同工龄情景</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w:t>
            </w:r>
          </w:p>
        </w:tc>
        <w:tc>
          <w:tcPr>
            <w:tcW w:type="dxa" w:w="1728"/>
          </w:tcPr>
          <w:p>
            <w:r>
              <w:rPr>
                <w:b/>
              </w:rPr>
              <w:t>个人</w:t>
            </w:r>
          </w:p>
        </w:tc>
        <w:tc>
          <w:tcPr>
            <w:tcW w:type="dxa" w:w="1728"/>
          </w:tcPr>
          <w:p>
            <w:r>
              <w:rPr>
                <w:b/>
              </w:rPr>
              <w:t>过渡</w:t>
            </w:r>
          </w:p>
        </w:tc>
        <w:tc>
          <w:tcPr>
            <w:tcW w:type="dxa" w:w="1728"/>
          </w:tcPr>
          <w:p>
            <w:r>
              <w:rPr>
                <w:b/>
              </w:rPr>
              <w:t>合计</w:t>
            </w:r>
          </w:p>
        </w:tc>
      </w:tr>
      <w:tr>
        <w:tc>
          <w:tcPr>
            <w:tcW w:type="dxa" w:w="1728"/>
          </w:tcPr>
          <w:p>
            <w:r>
              <w:t>0年</w:t>
            </w:r>
          </w:p>
        </w:tc>
        <w:tc>
          <w:tcPr>
            <w:tcW w:type="dxa" w:w="1728"/>
          </w:tcPr>
          <w:p>
            <w:r>
              <w:t>2,197</w:t>
            </w:r>
          </w:p>
        </w:tc>
        <w:tc>
          <w:tcPr>
            <w:tcW w:type="dxa" w:w="1728"/>
          </w:tcPr>
          <w:p>
            <w:r>
              <w:t>935</w:t>
            </w:r>
          </w:p>
        </w:tc>
        <w:tc>
          <w:tcPr>
            <w:tcW w:type="dxa" w:w="1728"/>
          </w:tcPr>
          <w:p>
            <w:r>
              <w:t>0</w:t>
            </w:r>
          </w:p>
        </w:tc>
        <w:tc>
          <w:tcPr>
            <w:tcW w:type="dxa" w:w="1728"/>
          </w:tcPr>
          <w:p>
            <w:r>
              <w:t>3,132</w:t>
            </w:r>
          </w:p>
        </w:tc>
      </w:tr>
      <w:tr>
        <w:tc>
          <w:tcPr>
            <w:tcW w:type="dxa" w:w="1728"/>
          </w:tcPr>
          <w:p>
            <w:r>
              <w:t>6年</w:t>
            </w:r>
          </w:p>
        </w:tc>
        <w:tc>
          <w:tcPr>
            <w:tcW w:type="dxa" w:w="1728"/>
          </w:tcPr>
          <w:p>
            <w:r>
              <w:t>2,197</w:t>
            </w:r>
          </w:p>
        </w:tc>
        <w:tc>
          <w:tcPr>
            <w:tcW w:type="dxa" w:w="1728"/>
          </w:tcPr>
          <w:p>
            <w:r>
              <w:t>935</w:t>
            </w:r>
          </w:p>
        </w:tc>
        <w:tc>
          <w:tcPr>
            <w:tcW w:type="dxa" w:w="1728"/>
          </w:tcPr>
          <w:p>
            <w:r>
              <w:t>527</w:t>
            </w:r>
          </w:p>
        </w:tc>
        <w:tc>
          <w:tcPr>
            <w:tcW w:type="dxa" w:w="1728"/>
          </w:tcPr>
          <w:p>
            <w:r>
              <w:t>3,659</w:t>
            </w:r>
          </w:p>
        </w:tc>
      </w:tr>
      <w:tr>
        <w:tc>
          <w:tcPr>
            <w:tcW w:type="dxa" w:w="1728"/>
          </w:tcPr>
          <w:p>
            <w:r>
              <w:t>10年</w:t>
            </w:r>
          </w:p>
        </w:tc>
        <w:tc>
          <w:tcPr>
            <w:tcW w:type="dxa" w:w="1728"/>
          </w:tcPr>
          <w:p>
            <w:r>
              <w:t>2,197</w:t>
            </w:r>
          </w:p>
        </w:tc>
        <w:tc>
          <w:tcPr>
            <w:tcW w:type="dxa" w:w="1728"/>
          </w:tcPr>
          <w:p>
            <w:r>
              <w:t>935</w:t>
            </w:r>
          </w:p>
        </w:tc>
        <w:tc>
          <w:tcPr>
            <w:tcW w:type="dxa" w:w="1728"/>
          </w:tcPr>
          <w:p>
            <w:r>
              <w:t>879</w:t>
            </w:r>
          </w:p>
        </w:tc>
        <w:tc>
          <w:tcPr>
            <w:tcW w:type="dxa" w:w="1728"/>
          </w:tcPr>
          <w:p>
            <w:r>
              <w:t>4,011</w:t>
            </w:r>
          </w:p>
        </w:tc>
      </w:tr>
    </w:tbl>
    <w:p>
      <w:r>
        <w:t>吉林普通地市的养老金水平在东北三省中处于最低一档。但吉林的优势在于生活成本低——吉林市房价约4,000-6,000元/平，四平约3,000-5,000元/平，白城甚至不到3,000元/平。3,659元/月如果在长春可能比较紧张，但在吉林市或四平可以过基本体面的退休生活。用养老金除以当地房价，吉林的购买力反而是东北最强的。</w:t>
      </w:r>
    </w:p>
    <w:p>
      <w:r>
        <w:t>吉林普通地市的3,659元虽然不高，但考虑到吉林市的房价约4,000-6,000元/平、四平约3,000-5,000元/平，这个养老金水平在没有房贷的情况下能够维持基本生活。如果配偶也有3,000+养老金，家庭月入近7,000元在吉林可以过中等偏上的生活。</w:t>
      </w:r>
    </w:p>
    <w:p>
      <w:pPr>
        <w:pStyle w:val="Heading3"/>
      </w:pPr>
      <w:r>
        <w:t>计发基数变化</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w:t>
            </w:r>
          </w:p>
        </w:tc>
        <w:tc>
          <w:tcPr>
            <w:tcW w:type="dxa" w:w="2160"/>
          </w:tcPr>
          <w:p>
            <w:r>
              <w:rPr>
                <w:b/>
              </w:rPr>
              <w:t>差额</w:t>
            </w:r>
          </w:p>
        </w:tc>
      </w:tr>
      <w:tr>
        <w:tc>
          <w:tcPr>
            <w:tcW w:type="dxa" w:w="2160"/>
          </w:tcPr>
          <w:p>
            <w:r>
              <w:t>2023</w:t>
            </w:r>
          </w:p>
        </w:tc>
        <w:tc>
          <w:tcPr>
            <w:tcW w:type="dxa" w:w="2160"/>
          </w:tcPr>
          <w:p>
            <w:r>
              <w:t>约7,100</w:t>
            </w:r>
          </w:p>
        </w:tc>
        <w:tc>
          <w:tcPr>
            <w:tcW w:type="dxa" w:w="2160"/>
          </w:tcPr>
          <w:p>
            <w:r>
              <w:t>约3,560</w:t>
            </w:r>
          </w:p>
        </w:tc>
        <w:tc>
          <w:tcPr>
            <w:tcW w:type="dxa" w:w="2160"/>
          </w:tcPr>
          <w:p>
            <w:r>
              <w:t>—</w:t>
            </w:r>
          </w:p>
        </w:tc>
      </w:tr>
      <w:tr>
        <w:tc>
          <w:tcPr>
            <w:tcW w:type="dxa" w:w="2160"/>
          </w:tcPr>
          <w:p>
            <w:r>
              <w:t>2024</w:t>
            </w:r>
          </w:p>
        </w:tc>
        <w:tc>
          <w:tcPr>
            <w:tcW w:type="dxa" w:w="2160"/>
          </w:tcPr>
          <w:p>
            <w:r>
              <w:t>约7,190</w:t>
            </w:r>
          </w:p>
        </w:tc>
        <w:tc>
          <w:tcPr>
            <w:tcW w:type="dxa" w:w="2160"/>
          </w:tcPr>
          <w:p>
            <w:r>
              <w:t>约3,610</w:t>
            </w:r>
          </w:p>
        </w:tc>
        <w:tc>
          <w:tcPr>
            <w:tcW w:type="dxa" w:w="2160"/>
          </w:tcPr>
          <w:p>
            <w:r>
              <w:t>+50</w:t>
            </w:r>
          </w:p>
        </w:tc>
      </w:tr>
      <w:tr>
        <w:tc>
          <w:tcPr>
            <w:tcW w:type="dxa" w:w="2160"/>
          </w:tcPr>
          <w:p>
            <w:r>
              <w:t>2025</w:t>
            </w:r>
          </w:p>
        </w:tc>
        <w:tc>
          <w:tcPr>
            <w:tcW w:type="dxa" w:w="2160"/>
          </w:tcPr>
          <w:p>
            <w:r>
              <w:t>7,322</w:t>
            </w:r>
          </w:p>
        </w:tc>
        <w:tc>
          <w:tcPr>
            <w:tcW w:type="dxa" w:w="2160"/>
          </w:tcPr>
          <w:p>
            <w:r>
              <w:t>3,659</w:t>
            </w:r>
          </w:p>
        </w:tc>
        <w:tc>
          <w:tcPr>
            <w:tcW w:type="dxa" w:w="2160"/>
          </w:tcPr>
          <w:p>
            <w:r>
              <w:t>+49</w:t>
            </w:r>
          </w:p>
        </w:tc>
      </w:tr>
    </w:tbl>
    <w:p>
      <w:pPr>
        <w:pStyle w:val="Heading3"/>
      </w:pPr>
      <w:r>
        <w:t>回本时间</w:t>
      </w:r>
    </w:p>
    <w:p>
      <w:pPr>
        <w:ind w:left="567"/>
      </w:pPr>
      <w:r>
        <w:t>130,000 ÷ 3,659 = 约36个月（约3.0年）回本</w:t>
      </w:r>
    </w:p>
    <w:p>
      <w:pPr>
        <w:pStyle w:val="Heading2"/>
      </w:pPr>
      <w:r>
        <w:t>六、建议</w:t>
      </w:r>
    </w:p>
    <w:p>
      <w:r>
        <w:t>第一，缴费指数往高选。月差1,025元。</w:t>
      </w:r>
    </w:p>
    <w:p>
      <w:r>
        <w:t>第二，1995年7月前工龄确认。</w:t>
      </w:r>
    </w:p>
    <w:p>
      <w:r>
        <w:t>第三，如曾在长春缴费满10年，优先选长春退休（+657元基数）。</w:t>
      </w:r>
    </w:p>
    <w:p>
      <w:r>
        <w:t>第四，吉林生活成本在东北最低之一。</w:t>
      </w:r>
    </w:p>
    <w:p>
      <w:r>
        <w:t>第五，补充个人养老金。</w:t>
      </w:r>
    </w:p>
    <w:p>
      <w:r>
        <w:t>第六，吉林普通地市与辽宁普通地市比较。吉林7,322元基数+1.2%系数 vs 辽宁7,346元基数+1.4%系数。辽宁基数高24元且系数高0.2个百分点，同样条件在辽宁多约200元/月。</w:t>
      </w:r>
    </w:p>
    <w:p>
      <w:r>
        <w:t>你在吉林哪个城市工作？评论区告诉老王。</w:t>
      </w:r>
    </w:p>
    <w:p>
      <w:r>
        <w:t>📥 下载Word文档（含完整计算过程）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