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2026重庆养老金计算方法详解，30年工龄能拿多少退休金？</w:t>
      </w:r>
    </w:p>
    <w:p>
      <w:pPr>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3024000"/>
                    </a:xfrm>
                    <a:prstGeom prst="rect"/>
                  </pic:spPr>
                </pic:pic>
              </a:graphicData>
            </a:graphic>
          </wp:inline>
        </w:drawing>
      </w:r>
    </w:p>
    <w:p>
      <w:r>
        <w:t>2025年重庆市养老金计发基数已公布——8,240元/月。相比2024年的8,160元上涨了80元，涨幅约1.0%。重庆在西南四省市（川渝云贵）中排名第二，略低于四川8,493元，但高于云南7,580元和贵州7,325元。重庆最大的亮点是过渡系数1.4%——全国最高档之一，与浙江、海南、青海、贵州并列。今天用30年工龄、1.0缴费指数，从政策依据到具体数字完整算一遍。</w:t>
      </w:r>
    </w:p>
    <w:p>
      <w:r>
        <w:t>重庆市企业职工基本养老金由基础养老金、个人账户养老金和过渡性养老金三部分构成，依据渝府发〔2006〕77号《重庆市人民政府贯彻国务院关于完善企业职工基本养老保险制度决定的实施意见》和渝劳社发〔2006〕41号《重庆市改革基本养老金计发办法的实施意见》执行。重庆市企业职工过渡性养老金计发系数为1.4%，以1996年1月1日前参加工作为界划分视同缴费年限——1996年1月1日前缴费年限每满一年发给1.4%。</w:t>
      </w:r>
    </w:p>
    <w:p>
      <w:pPr>
        <w:jc w:val="center"/>
      </w:pPr>
      <w:r>
        <w:drawing>
          <wp:inline xmlns:a="http://schemas.openxmlformats.org/drawingml/2006/main" xmlns:pic="http://schemas.openxmlformats.org/drawingml/2006/picture">
            <wp:extent cx="5040000" cy="37170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717000"/>
                    </a:xfrm>
                    <a:prstGeom prst="rect"/>
                  </pic:spPr>
                </pic:pic>
              </a:graphicData>
            </a:graphic>
          </wp:inline>
        </w:drawing>
      </w:r>
    </w:p>
    <w:p>
      <w:r>
        <w:t>⚠️前提说明：2026年退休使用2025年度计发基数8,240元/月，先预发后补差。</w:t>
      </w:r>
    </w:p>
    <w:p>
      <w:pPr>
        <w:pStyle w:val="Heading2"/>
      </w:pPr>
      <w:r>
        <w:t>一、重庆养老金的地基——8,240元的含金量</w:t>
      </w:r>
    </w:p>
    <w:p>
      <w:r>
        <w:t>计发基数是整个养老金计算的地基，直接决定基础养老金和过渡性养老金两项，合计占总养老金六成以上。</w:t>
      </w:r>
    </w:p>
    <w:p>
      <w:r>
        <w:t>近三年走势：</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年度</w:t>
            </w:r>
          </w:p>
        </w:tc>
        <w:tc>
          <w:tcPr>
            <w:tcW w:type="dxa" w:w="2160"/>
          </w:tcPr>
          <w:p>
            <w:r>
              <w:rPr>
                <w:b/>
              </w:rPr>
              <w:t>计发基数（元/月）</w:t>
            </w:r>
          </w:p>
        </w:tc>
        <w:tc>
          <w:tcPr>
            <w:tcW w:type="dxa" w:w="2160"/>
          </w:tcPr>
          <w:p>
            <w:r>
              <w:rPr>
                <w:b/>
              </w:rPr>
              <w:t>较上年增长额</w:t>
            </w:r>
          </w:p>
        </w:tc>
        <w:tc>
          <w:tcPr>
            <w:tcW w:type="dxa" w:w="2160"/>
          </w:tcPr>
          <w:p>
            <w:r>
              <w:rPr>
                <w:b/>
              </w:rPr>
              <w:t>涨幅</w:t>
            </w:r>
          </w:p>
        </w:tc>
      </w:tr>
      <w:tr>
        <w:tc>
          <w:tcPr>
            <w:tcW w:type="dxa" w:w="2160"/>
          </w:tcPr>
          <w:p>
            <w:r>
              <w:t>2023年</w:t>
            </w:r>
          </w:p>
        </w:tc>
        <w:tc>
          <w:tcPr>
            <w:tcW w:type="dxa" w:w="2160"/>
          </w:tcPr>
          <w:p>
            <w:r>
              <w:t>7,988</w:t>
            </w:r>
          </w:p>
        </w:tc>
        <w:tc>
          <w:tcPr>
            <w:tcW w:type="dxa" w:w="2160"/>
          </w:tcPr>
          <w:p>
            <w:r>
              <w:t>—</w:t>
            </w:r>
          </w:p>
        </w:tc>
        <w:tc>
          <w:tcPr>
            <w:tcW w:type="dxa" w:w="2160"/>
          </w:tcPr>
          <w:p>
            <w:r>
              <w:t>—</w:t>
            </w:r>
          </w:p>
        </w:tc>
      </w:tr>
      <w:tr>
        <w:tc>
          <w:tcPr>
            <w:tcW w:type="dxa" w:w="2160"/>
          </w:tcPr>
          <w:p>
            <w:r>
              <w:t>2024年</w:t>
            </w:r>
          </w:p>
        </w:tc>
        <w:tc>
          <w:tcPr>
            <w:tcW w:type="dxa" w:w="2160"/>
          </w:tcPr>
          <w:p>
            <w:r>
              <w:t>8,160</w:t>
            </w:r>
          </w:p>
        </w:tc>
        <w:tc>
          <w:tcPr>
            <w:tcW w:type="dxa" w:w="2160"/>
          </w:tcPr>
          <w:p>
            <w:r>
              <w:t>+172</w:t>
            </w:r>
          </w:p>
        </w:tc>
        <w:tc>
          <w:tcPr>
            <w:tcW w:type="dxa" w:w="2160"/>
          </w:tcPr>
          <w:p>
            <w:r>
              <w:t>2.2%</w:t>
            </w:r>
          </w:p>
        </w:tc>
      </w:tr>
      <w:tr>
        <w:tc>
          <w:tcPr>
            <w:tcW w:type="dxa" w:w="2160"/>
          </w:tcPr>
          <w:p>
            <w:r>
              <w:t>2025年</w:t>
            </w:r>
          </w:p>
        </w:tc>
        <w:tc>
          <w:tcPr>
            <w:tcW w:type="dxa" w:w="2160"/>
          </w:tcPr>
          <w:p>
            <w:r>
              <w:t>8,240</w:t>
            </w:r>
          </w:p>
        </w:tc>
        <w:tc>
          <w:tcPr>
            <w:tcW w:type="dxa" w:w="2160"/>
          </w:tcPr>
          <w:p>
            <w:r>
              <w:t>+80</w:t>
            </w:r>
          </w:p>
        </w:tc>
        <w:tc>
          <w:tcPr>
            <w:tcW w:type="dxa" w:w="2160"/>
          </w:tcPr>
          <w:p>
            <w:r>
              <w:t>1.0%</w:t>
            </w:r>
          </w:p>
        </w:tc>
      </w:tr>
    </w:tbl>
    <w:p>
      <w:r>
        <w:t>三年累计增长252元（3.2%），但2025年涨幅显著放缓到1.0%。</w:t>
      </w:r>
    </w:p>
    <w:p>
      <w:r>
        <w:t>西南四省市横向对比：</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省份</w:t>
            </w:r>
          </w:p>
        </w:tc>
        <w:tc>
          <w:tcPr>
            <w:tcW w:type="dxa" w:w="2160"/>
          </w:tcPr>
          <w:p>
            <w:r>
              <w:rPr>
                <w:b/>
              </w:rPr>
              <w:t>2025年计发基数（元/月）</w:t>
            </w:r>
          </w:p>
        </w:tc>
        <w:tc>
          <w:tcPr>
            <w:tcW w:type="dxa" w:w="2160"/>
          </w:tcPr>
          <w:p>
            <w:r>
              <w:rPr>
                <w:b/>
              </w:rPr>
              <w:t>过渡系数</w:t>
            </w:r>
          </w:p>
        </w:tc>
        <w:tc>
          <w:tcPr>
            <w:tcW w:type="dxa" w:w="2160"/>
          </w:tcPr>
          <w:p>
            <w:r>
              <w:rPr>
                <w:b/>
              </w:rPr>
              <w:t>与重庆比较</w:t>
            </w:r>
          </w:p>
        </w:tc>
      </w:tr>
      <w:tr>
        <w:tc>
          <w:tcPr>
            <w:tcW w:type="dxa" w:w="2160"/>
          </w:tcPr>
          <w:p>
            <w:r>
              <w:t>四川</w:t>
            </w:r>
          </w:p>
        </w:tc>
        <w:tc>
          <w:tcPr>
            <w:tcW w:type="dxa" w:w="2160"/>
          </w:tcPr>
          <w:p>
            <w:r>
              <w:t>8,493</w:t>
            </w:r>
          </w:p>
        </w:tc>
        <w:tc>
          <w:tcPr>
            <w:tcW w:type="dxa" w:w="2160"/>
          </w:tcPr>
          <w:p>
            <w:r>
              <w:t>1.3%</w:t>
            </w:r>
          </w:p>
        </w:tc>
        <w:tc>
          <w:tcPr>
            <w:tcW w:type="dxa" w:w="2160"/>
          </w:tcPr>
          <w:p>
            <w:r>
              <w:t>+253元</w:t>
            </w:r>
          </w:p>
        </w:tc>
      </w:tr>
      <w:tr>
        <w:tc>
          <w:tcPr>
            <w:tcW w:type="dxa" w:w="2160"/>
          </w:tcPr>
          <w:p>
            <w:r>
              <w:t>重庆</w:t>
            </w:r>
          </w:p>
        </w:tc>
        <w:tc>
          <w:tcPr>
            <w:tcW w:type="dxa" w:w="2160"/>
          </w:tcPr>
          <w:p>
            <w:r>
              <w:t>8,240</w:t>
            </w:r>
          </w:p>
        </w:tc>
        <w:tc>
          <w:tcPr>
            <w:tcW w:type="dxa" w:w="2160"/>
          </w:tcPr>
          <w:p>
            <w:r>
              <w:t>1.4%</w:t>
            </w:r>
          </w:p>
        </w:tc>
        <w:tc>
          <w:tcPr>
            <w:tcW w:type="dxa" w:w="2160"/>
          </w:tcPr>
          <w:p>
            <w:r>
              <w:t>—</w:t>
            </w:r>
          </w:p>
        </w:tc>
      </w:tr>
      <w:tr>
        <w:tc>
          <w:tcPr>
            <w:tcW w:type="dxa" w:w="2160"/>
          </w:tcPr>
          <w:p>
            <w:r>
              <w:t>云南</w:t>
            </w:r>
          </w:p>
        </w:tc>
        <w:tc>
          <w:tcPr>
            <w:tcW w:type="dxa" w:w="2160"/>
          </w:tcPr>
          <w:p>
            <w:r>
              <w:t>7,580</w:t>
            </w:r>
          </w:p>
        </w:tc>
        <w:tc>
          <w:tcPr>
            <w:tcW w:type="dxa" w:w="2160"/>
          </w:tcPr>
          <w:p>
            <w:r>
              <w:t>1.2%</w:t>
            </w:r>
          </w:p>
        </w:tc>
        <w:tc>
          <w:tcPr>
            <w:tcW w:type="dxa" w:w="2160"/>
          </w:tcPr>
          <w:p>
            <w:r>
              <w:t>-660元</w:t>
            </w:r>
          </w:p>
        </w:tc>
      </w:tr>
      <w:tr>
        <w:tc>
          <w:tcPr>
            <w:tcW w:type="dxa" w:w="2160"/>
          </w:tcPr>
          <w:p>
            <w:r>
              <w:t>贵州</w:t>
            </w:r>
          </w:p>
        </w:tc>
        <w:tc>
          <w:tcPr>
            <w:tcW w:type="dxa" w:w="2160"/>
          </w:tcPr>
          <w:p>
            <w:r>
              <w:t>7,325</w:t>
            </w:r>
          </w:p>
        </w:tc>
        <w:tc>
          <w:tcPr>
            <w:tcW w:type="dxa" w:w="2160"/>
          </w:tcPr>
          <w:p>
            <w:r>
              <w:t>1.4%</w:t>
            </w:r>
          </w:p>
        </w:tc>
        <w:tc>
          <w:tcPr>
            <w:tcW w:type="dxa" w:w="2160"/>
          </w:tcPr>
          <w:p>
            <w:r>
              <w:t>-915元</w:t>
            </w:r>
          </w:p>
        </w:tc>
      </w:tr>
    </w:tbl>
    <w:p>
      <w:r>
        <w:t>重庆基数在西南排第二，但过渡系数1.4%与贵州并列最高。比四川高0.1个百分点，比云南高0.2个百分点。重庆的特点是基数中等但系数高——有视同工龄的人，过渡性养老金这部分有优势。</w:t>
      </w:r>
    </w:p>
    <w:p>
      <w:r>
        <w:t>视同缴费截止日期1996年1月1日，在全国属于主流水平。个人账户于同日建立。</w:t>
      </w:r>
    </w:p>
    <w:p>
      <w:pPr>
        <w:pStyle w:val="Heading2"/>
      </w:pPr>
      <w:r>
        <w:t>二、基础养老金</w:t>
      </w:r>
    </w:p>
    <w:p>
      <w:pPr>
        <w:ind w:left="567"/>
      </w:pPr>
      <w:r>
        <w:rPr>
          <w:sz w:val="21"/>
        </w:rPr>
        <w:t>基础养老金 = 计发基数 × (1 + 平均缴费指数) ÷ 2 × 缴费年限 × 1%</w:t>
      </w:r>
    </w:p>
    <w:p>
      <w:pPr>
        <w:ind w:left="567"/>
      </w:pPr>
      <w:r>
        <w:rPr>
          <w:sz w:val="21"/>
        </w:rPr>
        <w:t>1.0指数：8,240 × (1+1.0)÷2×30×1% =2,472元/月</w:t>
      </w:r>
    </w:p>
    <w:p>
      <w:pPr>
        <w:ind w:left="567"/>
      </w:pPr>
      <w:r>
        <w:rPr>
          <w:sz w:val="21"/>
        </w:rPr>
        <w:t>0.6指数：8,240 × (1+0.6)÷2×30×1% =1,978元/月</w:t>
      </w:r>
    </w:p>
    <w:p>
      <w:pPr>
        <w:ind w:left="567"/>
      </w:pPr>
      <w:r>
        <w:rPr>
          <w:sz w:val="21"/>
        </w:rPr>
        <w:t>2.0指数：8,240 × (1+2.0)÷2×30×1% =3,708元/月</w:t>
      </w:r>
    </w:p>
    <w:p>
      <w:pPr>
        <w:ind w:left="567"/>
      </w:pPr>
      <w:r>
        <w:rPr>
          <w:sz w:val="21"/>
        </w:rPr>
        <w:t>3.0指数：8,240 × (1+3.0)÷2×30×1% =4,944元/月</w:t>
      </w:r>
    </w:p>
    <w:p>
      <w:r>
        <w:t>仅基础养老金一项，1.0比0.6每月多494元，一年5,928元。在8,240元的基数下，每提一档指数每月多约494元。</w:t>
      </w:r>
    </w:p>
    <w:p>
      <w:pPr>
        <w:pStyle w:val="Heading2"/>
      </w:pPr>
      <w:r>
        <w:t>三、个人账户养老金</w:t>
      </w:r>
    </w:p>
    <w:p>
      <w:pPr>
        <w:ind w:left="567"/>
      </w:pPr>
      <w:r>
        <w:rPr>
          <w:sz w:val="21"/>
        </w:rPr>
        <w:t>个人账户养老金 = 个人账户累计储存额 ÷ 139（60岁计发月数）</w:t>
      </w:r>
    </w:p>
    <w:p>
      <w:r>
        <w:t>按重庆8,240元基数，1.0指数个人月缴659元（8,240×8%），年缴7,910元。但这是按当前基数的静态计算——90年代重庆社平工资只有现在的约1/4，早期实际缴费金额远低于此。综合历史工资增长和近年记账利率，30年实际累计个人账户余额约16万元。</w:t>
      </w:r>
    </w:p>
    <w:p>
      <w:pPr>
        <w:ind w:left="567"/>
      </w:pPr>
      <w:r>
        <w:rPr>
          <w:sz w:val="21"/>
        </w:rPr>
        <w:t>1.0指数（约16万元）：160,000÷139 =1,151元/月</w:t>
      </w:r>
    </w:p>
    <w:p>
      <w:pPr>
        <w:ind w:left="567"/>
      </w:pPr>
      <w:r>
        <w:rPr>
          <w:sz w:val="21"/>
        </w:rPr>
        <w:t>0.6指数（约9.6万元）：96,000÷139 =691元/月</w:t>
      </w:r>
    </w:p>
    <w:p>
      <w:pPr>
        <w:ind w:left="567"/>
      </w:pPr>
      <w:r>
        <w:rPr>
          <w:sz w:val="21"/>
        </w:rPr>
        <w:t>2.0指数（约32万元）：320,000÷139 =2,302元/月</w:t>
      </w:r>
    </w:p>
    <w:p>
      <w:r>
        <w:t>根据渝人社规〔2021〕23号，个人账户余额未领完的可由法定继承人一次性领取。</w:t>
      </w:r>
    </w:p>
    <w:p>
      <w:pPr>
        <w:pStyle w:val="Heading2"/>
      </w:pPr>
      <w:r>
        <w:t>四、过渡性养老金——重庆1.4%：全国最高档系数</w:t>
      </w:r>
    </w:p>
    <w:p>
      <w:r>
        <w:t>重庆1.4%的过渡系数在全国名列前茅，与浙江、海南、青海、贵州并列。在西南四省市中，这个系数是优势。</w:t>
      </w:r>
    </w:p>
    <w:p>
      <w:r>
        <w:t>依据渝劳社发〔2006〕41号附件1第二条，重庆过渡性养老金公式与全国多数省份不同——它不以计发基数×指数为基数，而是以基础养老金的计算基数(A+A×Q)÷2为基数：</w:t>
      </w:r>
    </w:p>
    <w:p>
      <w:pPr>
        <w:ind w:left="567"/>
      </w:pPr>
      <w:r>
        <w:rPr>
          <w:sz w:val="21"/>
        </w:rPr>
        <w:t>过渡性养老金 = 1.4% × (退休时上年度在岗职工月平均工资 + 本人指数化月平均缴费工资) ÷ 2 × 1996年1月1日前缴费年限</w:t>
      </w:r>
    </w:p>
    <w:p>
      <w:r>
        <w:t>也可以理解为过渡性养老金 = 基础养老金基数 × 1.4% × 建账前缴费年限</w:t>
      </w:r>
    </w:p>
    <w:p>
      <w:r>
        <w:t>这个公式设计在逻辑上不同于大多数省份（大多数直接用计发基数×指数×视同年限×系数），而是把基础养老金的计算基数作为过渡性养老金的基础，再乘以1.4%系数。效果上，1.0指数时两者等价于传统公式：8,240×1.0×视同年×1.4%。但低指数时略高于传统公式，高指数时略低于传统公式——对低缴费者更友好。</w:t>
      </w:r>
    </w:p>
    <w:p>
      <w:r>
        <w:t>两个关键时间节点：</w:t>
      </w:r>
    </w:p>
    <w:p>
      <w:pPr>
        <w:pStyle w:val="ListBullet"/>
      </w:pPr>
      <w:r>
        <w:t>1996年1月1日——视同缴费年限（建账前缴费年限）截止日</w:t>
      </w:r>
    </w:p>
    <w:p>
      <w:pPr>
        <w:pStyle w:val="ListBullet"/>
      </w:pPr>
      <w:r>
        <w:t>1996年1月1日——个人账户正式建立</w:t>
      </w:r>
    </w:p>
    <w:p>
      <w:r>
        <w:t>代入计算（假设30年工龄，1996年前有6年视同）：</w:t>
      </w:r>
    </w:p>
    <w:p>
      <w:pPr>
        <w:ind w:left="567"/>
      </w:pPr>
      <w:r>
        <w:rPr>
          <w:sz w:val="21"/>
        </w:rPr>
        <w:t>过渡性养老金 = 1.4% × (8,240 + 8,240×1.0) ÷ 2 × 6 = 1.4% × 8,240 × 6 =692元/月</w:t>
      </w:r>
    </w:p>
    <w:p>
      <w:r>
        <w:t>如果是0.6指数：1.4%×(8,240+8,240×0.6)÷2×6=1.4%×6,592×6=554元/月。如果是2.0指数：1.4%×(8,240+8,240×2.0)÷2×6=1.4%×12,360×6=1,038元/月。</w:t>
      </w:r>
    </w:p>
    <w:p>
      <w:r>
        <w:t>重庆1.4%每年视同值约115元/月（1.0指数），高于全国平均水平。⚠️档案认定：1996年1月1日前的工龄需要原始档案支撑，重庆的老国企（重钢、长安、嘉陵等）职工档案管理相对规范，但改制后下岗再就业的职工档案可能出现断档——退休前务必去人社局做档案预审。</w:t>
      </w:r>
    </w:p>
    <w:p>
      <w:pPr>
        <w:pStyle w:val="Heading2"/>
      </w:pPr>
      <w:r>
        <w:t>五、汇总：30年工龄在重庆能拿多少？</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养老金构成</w:t>
            </w:r>
          </w:p>
        </w:tc>
        <w:tc>
          <w:tcPr>
            <w:tcW w:type="dxa" w:w="1728"/>
          </w:tcPr>
          <w:p>
            <w:r>
              <w:rPr>
                <w:b/>
              </w:rPr>
              <w:t>0.6指数</w:t>
            </w:r>
          </w:p>
        </w:tc>
        <w:tc>
          <w:tcPr>
            <w:tcW w:type="dxa" w:w="1728"/>
          </w:tcPr>
          <w:p>
            <w:r>
              <w:rPr>
                <w:b/>
              </w:rPr>
              <w:t>1.0指数</w:t>
            </w:r>
          </w:p>
        </w:tc>
        <w:tc>
          <w:tcPr>
            <w:tcW w:type="dxa" w:w="1728"/>
          </w:tcPr>
          <w:p>
            <w:r>
              <w:rPr>
                <w:b/>
              </w:rPr>
              <w:t>2.0指数</w:t>
            </w:r>
          </w:p>
        </w:tc>
        <w:tc>
          <w:tcPr>
            <w:tcW w:type="dxa" w:w="1728"/>
          </w:tcPr>
          <w:p>
            <w:r>
              <w:rPr>
                <w:b/>
              </w:rPr>
              <w:t>3.0指数</w:t>
            </w:r>
          </w:p>
        </w:tc>
      </w:tr>
      <w:tr>
        <w:tc>
          <w:tcPr>
            <w:tcW w:type="dxa" w:w="1728"/>
          </w:tcPr>
          <w:p>
            <w:r>
              <w:t>基础养老金</w:t>
            </w:r>
          </w:p>
        </w:tc>
        <w:tc>
          <w:tcPr>
            <w:tcW w:type="dxa" w:w="1728"/>
          </w:tcPr>
          <w:p>
            <w:r>
              <w:t>1,978</w:t>
            </w:r>
          </w:p>
        </w:tc>
        <w:tc>
          <w:tcPr>
            <w:tcW w:type="dxa" w:w="1728"/>
          </w:tcPr>
          <w:p>
            <w:r>
              <w:t>2,472</w:t>
            </w:r>
          </w:p>
        </w:tc>
        <w:tc>
          <w:tcPr>
            <w:tcW w:type="dxa" w:w="1728"/>
          </w:tcPr>
          <w:p>
            <w:r>
              <w:t>3,708</w:t>
            </w:r>
          </w:p>
        </w:tc>
        <w:tc>
          <w:tcPr>
            <w:tcW w:type="dxa" w:w="1728"/>
          </w:tcPr>
          <w:p>
            <w:r>
              <w:t>4,944</w:t>
            </w:r>
          </w:p>
        </w:tc>
      </w:tr>
      <w:tr>
        <w:tc>
          <w:tcPr>
            <w:tcW w:type="dxa" w:w="1728"/>
          </w:tcPr>
          <w:p>
            <w:r>
              <w:t>个人账户养老金</w:t>
            </w:r>
          </w:p>
        </w:tc>
        <w:tc>
          <w:tcPr>
            <w:tcW w:type="dxa" w:w="1728"/>
          </w:tcPr>
          <w:p>
            <w:r>
              <w:t>691</w:t>
            </w:r>
          </w:p>
        </w:tc>
        <w:tc>
          <w:tcPr>
            <w:tcW w:type="dxa" w:w="1728"/>
          </w:tcPr>
          <w:p>
            <w:r>
              <w:t>1,151</w:t>
            </w:r>
          </w:p>
        </w:tc>
        <w:tc>
          <w:tcPr>
            <w:tcW w:type="dxa" w:w="1728"/>
          </w:tcPr>
          <w:p>
            <w:r>
              <w:t>2,302</w:t>
            </w:r>
          </w:p>
        </w:tc>
        <w:tc>
          <w:tcPr>
            <w:tcW w:type="dxa" w:w="1728"/>
          </w:tcPr>
          <w:p>
            <w:r>
              <w:t>3,453</w:t>
            </w:r>
          </w:p>
        </w:tc>
      </w:tr>
      <w:tr>
        <w:tc>
          <w:tcPr>
            <w:tcW w:type="dxa" w:w="1728"/>
          </w:tcPr>
          <w:p>
            <w:r>
              <w:t>过渡性养老金</w:t>
            </w:r>
          </w:p>
        </w:tc>
        <w:tc>
          <w:tcPr>
            <w:tcW w:type="dxa" w:w="1728"/>
          </w:tcPr>
          <w:p>
            <w:r>
              <w:t>554</w:t>
            </w:r>
          </w:p>
        </w:tc>
        <w:tc>
          <w:tcPr>
            <w:tcW w:type="dxa" w:w="1728"/>
          </w:tcPr>
          <w:p>
            <w:r>
              <w:t>692</w:t>
            </w:r>
          </w:p>
        </w:tc>
        <w:tc>
          <w:tcPr>
            <w:tcW w:type="dxa" w:w="1728"/>
          </w:tcPr>
          <w:p>
            <w:r>
              <w:t>1,038</w:t>
            </w:r>
          </w:p>
        </w:tc>
        <w:tc>
          <w:tcPr>
            <w:tcW w:type="dxa" w:w="1728"/>
          </w:tcPr>
          <w:p>
            <w:r>
              <w:t>1,385</w:t>
            </w:r>
          </w:p>
        </w:tc>
      </w:tr>
      <w:tr>
        <w:tc>
          <w:tcPr>
            <w:tcW w:type="dxa" w:w="1728"/>
          </w:tcPr>
          <w:p>
            <w:r>
              <w:t>合计</w:t>
            </w:r>
          </w:p>
        </w:tc>
        <w:tc>
          <w:tcPr>
            <w:tcW w:type="dxa" w:w="1728"/>
          </w:tcPr>
          <w:p>
            <w:r>
              <w:t>3,223</w:t>
            </w:r>
          </w:p>
        </w:tc>
        <w:tc>
          <w:tcPr>
            <w:tcW w:type="dxa" w:w="1728"/>
          </w:tcPr>
          <w:p>
            <w:r>
              <w:t>4,315</w:t>
            </w:r>
          </w:p>
        </w:tc>
        <w:tc>
          <w:tcPr>
            <w:tcW w:type="dxa" w:w="1728"/>
          </w:tcPr>
          <w:p>
            <w:r>
              <w:t>7,048</w:t>
            </w:r>
          </w:p>
        </w:tc>
        <w:tc>
          <w:tcPr>
            <w:tcW w:type="dxa" w:w="1728"/>
          </w:tcPr>
          <w:p>
            <w:r>
              <w:t>9,782</w:t>
            </w:r>
          </w:p>
        </w:tc>
      </w:tr>
    </w:tbl>
    <w:p>
      <w:r>
        <w:t>1.0指数约4,315元/月。0.6到1.0差距1,092元/月，一年13,104元，三十年约39万元。</w:t>
      </w:r>
    </w:p>
    <w:p>
      <w:pPr>
        <w:pStyle w:val="Heading3"/>
      </w:pPr>
      <w:r>
        <w:t>不同视同工龄的情景对比（1.0指数，30年总工龄）</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视同年限</w:t>
            </w:r>
          </w:p>
        </w:tc>
        <w:tc>
          <w:tcPr>
            <w:tcW w:type="dxa" w:w="1728"/>
          </w:tcPr>
          <w:p>
            <w:r>
              <w:rPr>
                <w:b/>
              </w:rPr>
              <w:t>基础养老金</w:t>
            </w:r>
          </w:p>
        </w:tc>
        <w:tc>
          <w:tcPr>
            <w:tcW w:type="dxa" w:w="1728"/>
          </w:tcPr>
          <w:p>
            <w:r>
              <w:rPr>
                <w:b/>
              </w:rPr>
              <w:t>个人账户</w:t>
            </w:r>
          </w:p>
        </w:tc>
        <w:tc>
          <w:tcPr>
            <w:tcW w:type="dxa" w:w="1728"/>
          </w:tcPr>
          <w:p>
            <w:r>
              <w:rPr>
                <w:b/>
              </w:rPr>
              <w:t>过渡性</w:t>
            </w:r>
          </w:p>
        </w:tc>
        <w:tc>
          <w:tcPr>
            <w:tcW w:type="dxa" w:w="1728"/>
          </w:tcPr>
          <w:p>
            <w:r>
              <w:rPr>
                <w:b/>
              </w:rPr>
              <w:t>合计</w:t>
            </w:r>
          </w:p>
        </w:tc>
      </w:tr>
      <w:tr>
        <w:tc>
          <w:tcPr>
            <w:tcW w:type="dxa" w:w="1728"/>
          </w:tcPr>
          <w:p>
            <w:r>
              <w:t>0年（新人，1996年后工作）</w:t>
            </w:r>
          </w:p>
        </w:tc>
        <w:tc>
          <w:tcPr>
            <w:tcW w:type="dxa" w:w="1728"/>
          </w:tcPr>
          <w:p>
            <w:r>
              <w:t>2,472</w:t>
            </w:r>
          </w:p>
        </w:tc>
        <w:tc>
          <w:tcPr>
            <w:tcW w:type="dxa" w:w="1728"/>
          </w:tcPr>
          <w:p>
            <w:r>
              <w:t>1,151</w:t>
            </w:r>
          </w:p>
        </w:tc>
        <w:tc>
          <w:tcPr>
            <w:tcW w:type="dxa" w:w="1728"/>
          </w:tcPr>
          <w:p>
            <w:r>
              <w:t>0</w:t>
            </w:r>
          </w:p>
        </w:tc>
        <w:tc>
          <w:tcPr>
            <w:tcW w:type="dxa" w:w="1728"/>
          </w:tcPr>
          <w:p>
            <w:r>
              <w:t>3,623</w:t>
            </w:r>
          </w:p>
        </w:tc>
      </w:tr>
      <w:tr>
        <w:tc>
          <w:tcPr>
            <w:tcW w:type="dxa" w:w="1728"/>
          </w:tcPr>
          <w:p>
            <w:r>
              <w:t>6年</w:t>
            </w:r>
          </w:p>
        </w:tc>
        <w:tc>
          <w:tcPr>
            <w:tcW w:type="dxa" w:w="1728"/>
          </w:tcPr>
          <w:p>
            <w:r>
              <w:t>2,472</w:t>
            </w:r>
          </w:p>
        </w:tc>
        <w:tc>
          <w:tcPr>
            <w:tcW w:type="dxa" w:w="1728"/>
          </w:tcPr>
          <w:p>
            <w:r>
              <w:t>1,151</w:t>
            </w:r>
          </w:p>
        </w:tc>
        <w:tc>
          <w:tcPr>
            <w:tcW w:type="dxa" w:w="1728"/>
          </w:tcPr>
          <w:p>
            <w:r>
              <w:t>692</w:t>
            </w:r>
          </w:p>
        </w:tc>
        <w:tc>
          <w:tcPr>
            <w:tcW w:type="dxa" w:w="1728"/>
          </w:tcPr>
          <w:p>
            <w:r>
              <w:t>4,315</w:t>
            </w:r>
          </w:p>
        </w:tc>
      </w:tr>
      <w:tr>
        <w:tc>
          <w:tcPr>
            <w:tcW w:type="dxa" w:w="1728"/>
          </w:tcPr>
          <w:p>
            <w:r>
              <w:t>10年</w:t>
            </w:r>
          </w:p>
        </w:tc>
        <w:tc>
          <w:tcPr>
            <w:tcW w:type="dxa" w:w="1728"/>
          </w:tcPr>
          <w:p>
            <w:r>
              <w:t>2,472</w:t>
            </w:r>
          </w:p>
        </w:tc>
        <w:tc>
          <w:tcPr>
            <w:tcW w:type="dxa" w:w="1728"/>
          </w:tcPr>
          <w:p>
            <w:r>
              <w:t>1,151</w:t>
            </w:r>
          </w:p>
        </w:tc>
        <w:tc>
          <w:tcPr>
            <w:tcW w:type="dxa" w:w="1728"/>
          </w:tcPr>
          <w:p>
            <w:r>
              <w:t>1,154</w:t>
            </w:r>
          </w:p>
        </w:tc>
        <w:tc>
          <w:tcPr>
            <w:tcW w:type="dxa" w:w="1728"/>
          </w:tcPr>
          <w:p>
            <w:r>
              <w:t>4,777</w:t>
            </w:r>
          </w:p>
        </w:tc>
      </w:tr>
    </w:tbl>
    <w:p>
      <w:r>
        <w:t>在1.4%系数下，每多5年视同约多576元/月。重庆的重钢、长安等老国企职工视同工龄可达10-15年，过渡性养老金可突破1,000元/月。</w:t>
      </w:r>
    </w:p>
    <w:p>
      <w:pPr>
        <w:pStyle w:val="Heading3"/>
      </w:pPr>
      <w:r>
        <w:t>计发基数变化影响</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基数年份</w:t>
            </w:r>
          </w:p>
        </w:tc>
        <w:tc>
          <w:tcPr>
            <w:tcW w:type="dxa" w:w="2160"/>
          </w:tcPr>
          <w:p>
            <w:r>
              <w:rPr>
                <w:b/>
              </w:rPr>
              <w:t>计发基数</w:t>
            </w:r>
          </w:p>
        </w:tc>
        <w:tc>
          <w:tcPr>
            <w:tcW w:type="dxa" w:w="2160"/>
          </w:tcPr>
          <w:p>
            <w:r>
              <w:rPr>
                <w:b/>
              </w:rPr>
              <w:t>月养老金(1.0)</w:t>
            </w:r>
          </w:p>
        </w:tc>
        <w:tc>
          <w:tcPr>
            <w:tcW w:type="dxa" w:w="2160"/>
          </w:tcPr>
          <w:p>
            <w:r>
              <w:rPr>
                <w:b/>
              </w:rPr>
              <w:t>较上年差额</w:t>
            </w:r>
          </w:p>
        </w:tc>
      </w:tr>
      <w:tr>
        <w:tc>
          <w:tcPr>
            <w:tcW w:type="dxa" w:w="2160"/>
          </w:tcPr>
          <w:p>
            <w:r>
              <w:t>2023年</w:t>
            </w:r>
          </w:p>
        </w:tc>
        <w:tc>
          <w:tcPr>
            <w:tcW w:type="dxa" w:w="2160"/>
          </w:tcPr>
          <w:p>
            <w:r>
              <w:t>7,988</w:t>
            </w:r>
          </w:p>
        </w:tc>
        <w:tc>
          <w:tcPr>
            <w:tcW w:type="dxa" w:w="2160"/>
          </w:tcPr>
          <w:p>
            <w:r>
              <w:t>4,200</w:t>
            </w:r>
          </w:p>
        </w:tc>
        <w:tc>
          <w:tcPr>
            <w:tcW w:type="dxa" w:w="2160"/>
          </w:tcPr>
          <w:p>
            <w:r>
              <w:t>—</w:t>
            </w:r>
          </w:p>
        </w:tc>
      </w:tr>
      <w:tr>
        <w:tc>
          <w:tcPr>
            <w:tcW w:type="dxa" w:w="2160"/>
          </w:tcPr>
          <w:p>
            <w:r>
              <w:t>2024年</w:t>
            </w:r>
          </w:p>
        </w:tc>
        <w:tc>
          <w:tcPr>
            <w:tcW w:type="dxa" w:w="2160"/>
          </w:tcPr>
          <w:p>
            <w:r>
              <w:t>8,160</w:t>
            </w:r>
          </w:p>
        </w:tc>
        <w:tc>
          <w:tcPr>
            <w:tcW w:type="dxa" w:w="2160"/>
          </w:tcPr>
          <w:p>
            <w:r>
              <w:t>4,278</w:t>
            </w:r>
          </w:p>
        </w:tc>
        <w:tc>
          <w:tcPr>
            <w:tcW w:type="dxa" w:w="2160"/>
          </w:tcPr>
          <w:p>
            <w:r>
              <w:t>+78</w:t>
            </w:r>
          </w:p>
        </w:tc>
      </w:tr>
      <w:tr>
        <w:tc>
          <w:tcPr>
            <w:tcW w:type="dxa" w:w="2160"/>
          </w:tcPr>
          <w:p>
            <w:r>
              <w:t>2025年</w:t>
            </w:r>
          </w:p>
        </w:tc>
        <w:tc>
          <w:tcPr>
            <w:tcW w:type="dxa" w:w="2160"/>
          </w:tcPr>
          <w:p>
            <w:r>
              <w:t>8,240</w:t>
            </w:r>
          </w:p>
        </w:tc>
        <w:tc>
          <w:tcPr>
            <w:tcW w:type="dxa" w:w="2160"/>
          </w:tcPr>
          <w:p>
            <w:r>
              <w:t>4,315</w:t>
            </w:r>
          </w:p>
        </w:tc>
        <w:tc>
          <w:tcPr>
            <w:tcW w:type="dxa" w:w="2160"/>
          </w:tcPr>
          <w:p>
            <w:r>
              <w:t>+37</w:t>
            </w:r>
          </w:p>
        </w:tc>
      </w:tr>
    </w:tbl>
    <w:p>
      <w:r>
        <w:t>2025年基数增幅收窄到1.0%，月养老金增量仅37元。</w:t>
      </w:r>
    </w:p>
    <w:p>
      <w:pPr>
        <w:pStyle w:val="Heading3"/>
      </w:pPr>
      <w:r>
        <w:t>回本时间测算</w:t>
      </w:r>
    </w:p>
    <w:p>
      <w:r>
        <w:t>1.0指数30年个人累计缴费（仅个人8%部分）约16万元，月养老金4,315元：</w:t>
      </w:r>
    </w:p>
    <w:p>
      <w:pPr>
        <w:ind w:left="567"/>
      </w:pPr>
      <w:r>
        <w:rPr>
          <w:sz w:val="21"/>
        </w:rPr>
        <w:t>160,000 ÷ 4,315 = 约37个月（约3.1年）回本</w:t>
      </w:r>
    </w:p>
    <w:p>
      <w:r>
        <w:t>重庆人均预期寿命约78岁，65岁退休可领约13年纯收益——合计约67万元。</w:t>
      </w:r>
    </w:p>
    <w:p>
      <w:pPr>
        <w:pStyle w:val="Heading2"/>
      </w:pPr>
      <w:r>
        <w:t>六、老王给重庆朋友的建议</w:t>
      </w:r>
    </w:p>
    <w:p>
      <w:r>
        <w:t>第一，缴费指数尽量往高选。重庆8,240元基数在西南排第二，0.6和1.0退休后月差1,092元。重庆的制造业和IT产业发展快，如果公司按实际工资足额缴费，退休待遇会远高于4,315元。</w:t>
      </w:r>
    </w:p>
    <w:p>
      <w:r>
        <w:t>第二，1.4%的高过渡系数是重庆的优势。这是全国最高档系数之一，每年视同值约115元/月。1996年前在重钢、长安、嘉陵等老国企有工龄的，务必去人社局做档案预审，确保每一年工龄都被认定。</w:t>
      </w:r>
    </w:p>
    <w:p>
      <w:r>
        <w:t>第三，重庆的过渡性公式对低缴费者更友好。与其他省份不同，重庆过渡性养老金以(A+A×Q)÷2为基数，低指数时略高于传统公式计算的结果。</w:t>
      </w:r>
    </w:p>
    <w:p>
      <w:r>
        <w:t>第四，如果曾在四川缴费满10年，需要精算。四川基数高253元（8,493→8,240）但系数低0.1个百分点。视同工龄长的人重庆可能更优，视同短的人四川可能更优。</w:t>
      </w:r>
    </w:p>
    <w:p>
      <w:r>
        <w:t>第五，4,315元在重庆够不够？重庆主城区生活成本低于成都、武汉，约是中西部省会的中等水平。4,315元如果没有房贷压力基本够用。如果搬到区县（万州、涪陵等），购买力更强。</w:t>
      </w:r>
    </w:p>
    <w:p>
      <w:r>
        <w:t>第六，补充个人养老金。每年12,000元额度用满，加上1.4%高系数的基本养老金，三支柱叠加退休生活质量会明显提升。</w:t>
      </w:r>
    </w:p>
    <w:p>
      <w:r>
        <w:t>你在重庆工作吗？你的工龄多少年？1996年前有没有工作经历？欢迎评论区留言，老王帮你算算。</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